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能力指標：7-a-09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能認識函數。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A-4-01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這是第一次介紹函數，因此應該多從生活的實例來介紹，什麼數量是什麼數量的函數。學會函數的語言是國中學習函數的重點，比較嚴謹性的數學定義是要留待高中以後再教。</w:t>
      </w:r>
    </w:p>
    <w:p w:rsidR="00000000" w:rsidDel="00000000" w:rsidP="00000000" w:rsidRDefault="00000000" w:rsidRPr="00000000">
      <w:pPr>
        <w:pBdr/>
        <w:spacing w:after="60" w:before="60" w:line="240" w:lineRule="auto"/>
        <w:ind w:left="690" w:right="60" w:firstLine="0"/>
        <w:contextualSpacing w:val="0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例如：下表是將水加熱時，加熱的時間和水溫的表</w:t>
      </w:r>
    </w:p>
    <w:tbl>
      <w:tblPr>
        <w:tblStyle w:val="Table2"/>
        <w:bidiVisual w:val="0"/>
        <w:tblW w:w="603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90"/>
        <w:gridCol w:w="660"/>
        <w:gridCol w:w="690"/>
        <w:gridCol w:w="690"/>
        <w:gridCol w:w="690"/>
        <w:gridCol w:w="765"/>
        <w:gridCol w:w="780"/>
        <w:gridCol w:w="765"/>
        <w:tblGridChange w:id="0">
          <w:tblGrid>
            <w:gridCol w:w="990"/>
            <w:gridCol w:w="660"/>
            <w:gridCol w:w="690"/>
            <w:gridCol w:w="690"/>
            <w:gridCol w:w="690"/>
            <w:gridCol w:w="765"/>
            <w:gridCol w:w="780"/>
            <w:gridCol w:w="76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時(分)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18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水(℃)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="240" w:lineRule="auto"/>
              <w:ind w:left="6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bookmarkStart w:colFirst="0" w:colLast="0" w:name="_beia494ek8yi" w:id="0"/>
            <w:bookmarkEnd w:id="0"/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>
      <w:pPr>
        <w:pBdr/>
        <w:spacing w:after="60" w:before="60" w:line="240" w:lineRule="auto"/>
        <w:ind w:left="690" w:right="60" w:firstLine="0"/>
        <w:contextualSpacing w:val="0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由表知，只要給定時間，就能得到水溫，因此溫度是時間的函數。反之，知道溫度是100℃，並不能完全知道加熱的時間，所以時間不是溫度的函數。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不需出現自變數與應變數的術語。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line="240" w:lineRule="auto"/>
        <w:ind w:left="720" w:hanging="360"/>
        <w:contextualSpacing w:val="1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不要出現f()，g() 等函數符號。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函數的意義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與函數值(1)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drawing>
                <wp:inline distB="114300" distT="114300" distL="114300" distR="114300">
                  <wp:extent cx="808355" cy="814388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8143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能力指標：7-a-10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能認識常數函數及一次函數。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A-4-01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y是x的一次函數，即y=ax+b，其中a≠ 0。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y是x的常數函數，即y=c。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標楷體" w:cs="標楷體" w:eastAsia="標楷體" w:hAnsi="標楷體"/>
          <w:sz w:val="24"/>
          <w:szCs w:val="24"/>
        </w:rPr>
      </w:pPr>
      <w:bookmarkStart w:colFirst="0" w:colLast="0" w:name="_bpv87jlun3z1" w:id="1"/>
      <w:bookmarkEnd w:id="1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例：攝氏溫度與相對應的華氏溫度之關係為一次函數，如</w:t>
      </w:r>
    </w:p>
    <w:p w:rsidR="00000000" w:rsidDel="00000000" w:rsidP="00000000" w:rsidRDefault="00000000" w:rsidRPr="00000000">
      <w:pPr>
        <w:pBdr/>
        <w:spacing w:line="240" w:lineRule="auto"/>
        <w:ind w:left="690" w:firstLine="0"/>
        <w:contextualSpacing w:val="0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m:oMath>
        <m:r>
          <w:rPr>
            <w:rFonts w:ascii="標楷體" w:cs="標楷體" w:eastAsia="標楷體" w:hAnsi="標楷體"/>
            <w:sz w:val="28"/>
            <w:szCs w:val="28"/>
          </w:rPr>
          <m:t xml:space="preserve">y=</m:t>
        </m:r>
        <m:f>
          <m:fPr>
            <m:ctrlPr>
              <w:rPr>
                <w:rFonts w:ascii="標楷體" w:cs="標楷體" w:eastAsia="標楷體" w:hAnsi="標楷體"/>
                <w:sz w:val="28"/>
                <w:szCs w:val="28"/>
              </w:rPr>
            </m:ctrlPr>
          </m:fPr>
          <m:num>
            <m:r>
              <w:rPr>
                <w:rFonts w:ascii="標楷體" w:cs="標楷體" w:eastAsia="標楷體" w:hAnsi="標楷體"/>
                <w:sz w:val="28"/>
                <w:szCs w:val="28"/>
              </w:rPr>
              <m:t xml:space="preserve">9</m:t>
            </m:r>
          </m:num>
          <m:den>
            <m:r>
              <w:rPr>
                <w:rFonts w:ascii="標楷體" w:cs="標楷體" w:eastAsia="標楷體" w:hAnsi="標楷體"/>
                <w:sz w:val="28"/>
                <w:szCs w:val="28"/>
              </w:rPr>
              <m:t xml:space="preserve">5</m:t>
            </m:r>
          </m:den>
        </m:f>
        <m:r>
          <w:rPr>
            <w:rFonts w:ascii="標楷體" w:cs="標楷體" w:eastAsia="標楷體" w:hAnsi="標楷體"/>
            <w:sz w:val="28"/>
            <w:szCs w:val="28"/>
          </w:rPr>
          <m:t xml:space="preserve">x+32</m:t>
        </m:r>
      </m:oMath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，其中x代表攝氏溫度，y代表華氏溫度。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7-a-03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7-a-09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函數的意義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與函數值(2)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902899" cy="909638"/>
                  <wp:effectExtent b="0" l="0" r="0" t="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99" cy="909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函數的意義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與函數值(3)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900113" cy="909297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9092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一、函數關係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下表是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之間的對應關係，則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3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5"/>
        <w:gridCol w:w="740"/>
        <w:gridCol w:w="740"/>
        <w:gridCol w:w="740"/>
        <w:gridCol w:w="755"/>
        <w:tblGridChange w:id="0">
          <w:tblGrid>
            <w:gridCol w:w="575"/>
            <w:gridCol w:w="740"/>
            <w:gridCol w:w="740"/>
            <w:gridCol w:w="740"/>
            <w:gridCol w:w="75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</w:tr>
      <w:t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有一個正方形的邊長為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公分、面積為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平方公分，則：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對於給定的每一個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值，是否恰有一個對應的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宗龍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楚軒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共買了</w:t>
      </w:r>
      <w:r w:rsidDel="00000000" w:rsidR="00000000" w:rsidRPr="00000000">
        <w:rPr>
          <w:rtl w:val="0"/>
        </w:rPr>
        <w:t xml:space="preserve">35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顆蘋果，若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宗龍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買了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顆，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楚軒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買了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顆，則：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惠君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加入年費式健身房會員，年繳</w:t>
      </w:r>
      <w:r w:rsidDel="00000000" w:rsidR="00000000" w:rsidRPr="00000000">
        <w:rPr>
          <w:rtl w:val="0"/>
        </w:rPr>
        <w:t xml:space="preserve">1200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元可以不限次數進出運動，若以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表示每年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惠君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去運動的次數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次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，以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惠君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該年應繳的年費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下表是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之間的對應關係，則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3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5"/>
        <w:gridCol w:w="740"/>
        <w:gridCol w:w="740"/>
        <w:gridCol w:w="740"/>
        <w:gridCol w:w="755"/>
        <w:tblGridChange w:id="0">
          <w:tblGrid>
            <w:gridCol w:w="575"/>
            <w:gridCol w:w="740"/>
            <w:gridCol w:w="740"/>
            <w:gridCol w:w="740"/>
            <w:gridCol w:w="75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有一三角形的底為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公分，高為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公分，面積為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平方公分，則：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對於給定的每一個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值，是否恰有一個對應的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攝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氏度數和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華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氏度數的關係為：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攝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氏度數＝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華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氏度數－</w:t>
      </w:r>
      <w:r w:rsidDel="00000000" w:rsidR="00000000" w:rsidRPr="00000000">
        <w:rPr>
          <w:rtl w:val="0"/>
        </w:rPr>
        <w:t xml:space="preserve">32°)×\F(5,9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代表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華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氏度數、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代表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攝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氏度數，則：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包甜西瓜園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推出「西瓜</w:t>
      </w:r>
      <w:r w:rsidDel="00000000" w:rsidR="00000000" w:rsidRPr="00000000">
        <w:rPr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元吃到飽」的促銷活動，活動期間每人一律</w:t>
      </w:r>
      <w:r w:rsidDel="00000000" w:rsidR="00000000" w:rsidRPr="00000000">
        <w:rPr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韻蓉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所吃的量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盤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韻蓉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所需支付的價格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下表是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之間的對應關係，則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3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5"/>
        <w:gridCol w:w="740"/>
        <w:gridCol w:w="740"/>
        <w:gridCol w:w="740"/>
        <w:gridCol w:w="755"/>
        <w:tblGridChange w:id="0">
          <w:tblGrid>
            <w:gridCol w:w="575"/>
            <w:gridCol w:w="740"/>
            <w:gridCol w:w="740"/>
            <w:gridCol w:w="740"/>
            <w:gridCol w:w="75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面積為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平方公分的長方形，若長為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公分、寬為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對於給定的每一個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值，是否恰有一個對應的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取一條長</w:t>
      </w:r>
      <w:r w:rsidDel="00000000" w:rsidR="00000000" w:rsidRPr="00000000">
        <w:rPr>
          <w:rtl w:val="0"/>
        </w:rPr>
        <w:t xml:space="preserve">72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公分的繩子，要剪成兩段，若其中一段長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公分，另一段長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哲元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加入月費式游泳池會員，月繳</w:t>
      </w:r>
      <w:r w:rsidDel="00000000" w:rsidR="00000000" w:rsidRPr="00000000">
        <w:rPr>
          <w:rtl w:val="0"/>
        </w:rPr>
        <w:t xml:space="preserve">500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元可以不限次數進出游泳，若以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表示每月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哲元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去游泳的次數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次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，以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哲元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該月應繳的月費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下表是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之間的對應關係，則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3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5"/>
        <w:gridCol w:w="740"/>
        <w:gridCol w:w="740"/>
        <w:gridCol w:w="740"/>
        <w:gridCol w:w="755"/>
        <w:tblGridChange w:id="0">
          <w:tblGrid>
            <w:gridCol w:w="575"/>
            <w:gridCol w:w="740"/>
            <w:gridCol w:w="740"/>
            <w:gridCol w:w="740"/>
            <w:gridCol w:w="75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</w:tr>
    </w:tbl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一枝鉛筆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倩碧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買了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枝，共花了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對於給定的每一個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值，是否恰有一個對應的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學習單-2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百貨公司周年慶全面打七五折再少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元，一雙球鞋的定價為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元時，售價為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展鴻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加入某線上音樂網站的月租會員，月繳</w:t>
      </w:r>
      <w:r w:rsidDel="00000000" w:rsidR="00000000" w:rsidRPr="00000000">
        <w:rPr>
          <w:rtl w:val="0"/>
        </w:rPr>
        <w:t xml:space="preserve">300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元可以不限時數聽音樂，若以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表示每月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展鴻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聽音樂的時間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，以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展鴻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該月應繳的月租費用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下表是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之間的對應關係，則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0"/>
        <w:tblW w:w="3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5"/>
        <w:gridCol w:w="740"/>
        <w:gridCol w:w="740"/>
        <w:gridCol w:w="740"/>
        <w:gridCol w:w="755"/>
        <w:tblGridChange w:id="0">
          <w:tblGrid>
            <w:gridCol w:w="575"/>
            <w:gridCol w:w="740"/>
            <w:gridCol w:w="740"/>
            <w:gridCol w:w="740"/>
            <w:gridCol w:w="75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正宏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以每小時</w:t>
      </w:r>
      <w:r w:rsidDel="00000000" w:rsidR="00000000" w:rsidRPr="00000000">
        <w:rPr>
          <w:rtl w:val="0"/>
        </w:rPr>
        <w:t xml:space="preserve">80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公里的固定速率開車在路上行駛，若行駛時間為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小時、行駛距離為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公里，則：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對於給定的每一個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值，是否恰有一個對應的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有一梯形的面積是</w:t>
      </w:r>
      <w:r w:rsidDel="00000000" w:rsidR="00000000" w:rsidRPr="00000000">
        <w:rPr>
          <w:rtl w:val="0"/>
        </w:rPr>
        <w:t xml:space="preserve">80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平方公分，高為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公分，若上底為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公分、下底為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遊樂園推出「</w:t>
      </w:r>
      <w:r w:rsidDel="00000000" w:rsidR="00000000" w:rsidRPr="00000000">
        <w:rPr>
          <w:rtl w:val="0"/>
        </w:rPr>
        <w:t xml:space="preserve">199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元一票玩到底」的促銷活動，活動期間每人一律</w:t>
      </w:r>
      <w:r w:rsidDel="00000000" w:rsidR="00000000" w:rsidRPr="00000000">
        <w:rPr>
          <w:rtl w:val="0"/>
        </w:rPr>
        <w:t xml:space="preserve">199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濱修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所玩的時間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小時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濱修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所需支付的價格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下表是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之間的對應關係，則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3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5"/>
        <w:gridCol w:w="740"/>
        <w:gridCol w:w="740"/>
        <w:gridCol w:w="740"/>
        <w:gridCol w:w="755"/>
        <w:tblGridChange w:id="0">
          <w:tblGrid>
            <w:gridCol w:w="575"/>
            <w:gridCol w:w="740"/>
            <w:gridCol w:w="740"/>
            <w:gridCol w:w="740"/>
            <w:gridCol w:w="75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</w:tr>
      <w:t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文輝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家中浴缸有</w:t>
      </w:r>
      <w:r w:rsidDel="00000000" w:rsidR="00000000" w:rsidRPr="00000000">
        <w:rPr>
          <w:rtl w:val="0"/>
        </w:rPr>
        <w:t xml:space="preserve">1000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公升，若水龍頭每分鐘出水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公升、注水時間為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分鐘，則：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對於給定的每一個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值，是否恰有一個對應的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忠義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原有</w:t>
      </w:r>
      <w:r w:rsidDel="00000000" w:rsidR="00000000" w:rsidRPr="00000000">
        <w:rPr>
          <w:rtl w:val="0"/>
        </w:rPr>
        <w:t xml:space="preserve">135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元，從今日起每天存</w:t>
      </w:r>
      <w:r w:rsidDel="00000000" w:rsidR="00000000" w:rsidRPr="00000000">
        <w:rPr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元，開始存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天後，共存了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震岳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在玩網路上的月費遊戲，月繳</w:t>
      </w:r>
      <w:r w:rsidDel="00000000" w:rsidR="00000000" w:rsidRPr="00000000">
        <w:rPr>
          <w:rtl w:val="0"/>
        </w:rPr>
        <w:t xml:space="preserve">345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元可以不限時數玩遊戲，若以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表示每月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震岳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玩遊戲的時間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小時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，以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震岳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該月應繳的月費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下表是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之間的對應關係，則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3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5"/>
        <w:gridCol w:w="740"/>
        <w:gridCol w:w="740"/>
        <w:gridCol w:w="740"/>
        <w:gridCol w:w="755"/>
        <w:tblGridChange w:id="0">
          <w:tblGrid>
            <w:gridCol w:w="575"/>
            <w:gridCol w:w="740"/>
            <w:gridCol w:w="740"/>
            <w:gridCol w:w="740"/>
            <w:gridCol w:w="75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媽媽從家裡出發開車到</w:t>
      </w:r>
      <w:r w:rsidDel="00000000" w:rsidR="00000000" w:rsidRPr="00000000">
        <w:rPr>
          <w:rtl w:val="0"/>
        </w:rPr>
        <w:t xml:space="preserve">150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公里遠的外婆家，若行駛速率為每小時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公里、行駛時間為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小時，則：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對於給定的每一個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值，是否恰有一個對應的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大寶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跟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小寶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共有</w:t>
      </w:r>
      <w:r w:rsidDel="00000000" w:rsidR="00000000" w:rsidRPr="00000000">
        <w:rPr>
          <w:rtl w:val="0"/>
        </w:rPr>
        <w:t xml:space="preserve">1500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大寶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有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小寶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有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品宴餐廳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推出「</w:t>
      </w:r>
      <w:r w:rsidDel="00000000" w:rsidR="00000000" w:rsidRPr="00000000">
        <w:rPr>
          <w:rtl w:val="0"/>
        </w:rPr>
        <w:t xml:space="preserve">250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吃到飽」的促銷活動，活動期間每人一律</w:t>
      </w:r>
      <w:r w:rsidDel="00000000" w:rsidR="00000000" w:rsidRPr="00000000">
        <w:rPr>
          <w:rtl w:val="0"/>
        </w:rPr>
        <w:t xml:space="preserve">250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需另付一成服務費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國棟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所吃的量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盤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國棟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所需支付的價格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下表是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之間的對應關係，則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0"/>
        <w:tblW w:w="3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5"/>
        <w:gridCol w:w="740"/>
        <w:gridCol w:w="740"/>
        <w:gridCol w:w="740"/>
        <w:gridCol w:w="755"/>
        <w:tblGridChange w:id="0">
          <w:tblGrid>
            <w:gridCol w:w="575"/>
            <w:gridCol w:w="740"/>
            <w:gridCol w:w="740"/>
            <w:gridCol w:w="740"/>
            <w:gridCol w:w="75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蘋果一顆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元，媽媽買了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顆，共花了</w:t>
      </w:r>
      <w:r w:rsidDel="00000000" w:rsidR="00000000" w:rsidRPr="00000000">
        <w:rPr>
          <w:rtl w:val="0"/>
        </w:rPr>
        <w:t xml:space="preserve">200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對於給定的每一個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值，是否恰有一個對應的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有一長方形的周長是</w:t>
      </w:r>
      <w:r w:rsidDel="00000000" w:rsidR="00000000" w:rsidRPr="00000000">
        <w:rPr>
          <w:rtl w:val="0"/>
        </w:rPr>
        <w:t xml:space="preserve">28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公分，若長為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公分、寬為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玉萍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使用某家電信公司的網路，月繳</w:t>
      </w:r>
      <w:r w:rsidDel="00000000" w:rsidR="00000000" w:rsidRPr="00000000">
        <w:rPr>
          <w:rtl w:val="0"/>
        </w:rPr>
        <w:t xml:space="preserve">699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元可以不限時數上網，若以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表示每月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玉萍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上網的時間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，以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玉萍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該月應繳的上網費用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下表是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之間的對應關係，則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0"/>
        <w:tblW w:w="3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5"/>
        <w:gridCol w:w="740"/>
        <w:gridCol w:w="740"/>
        <w:gridCol w:w="740"/>
        <w:gridCol w:w="755"/>
        <w:tblGridChange w:id="0">
          <w:tblGrid>
            <w:gridCol w:w="575"/>
            <w:gridCol w:w="740"/>
            <w:gridCol w:w="740"/>
            <w:gridCol w:w="740"/>
            <w:gridCol w:w="75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若水管每分鐘出水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公升，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分鐘共出水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公升，則：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對於給定的每一個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值，是否恰有一個對應的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宗德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與爸爸相差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歲，若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宗德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今年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歲，爸爸今年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歲，則：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糧食局自助餐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推出「</w:t>
      </w:r>
      <w:r w:rsidDel="00000000" w:rsidR="00000000" w:rsidRPr="00000000">
        <w:rPr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元吃到飽」的促銷活動，活動期間每人一律</w:t>
      </w:r>
      <w:r w:rsidDel="00000000" w:rsidR="00000000" w:rsidRPr="00000000">
        <w:rPr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筱涵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所吃的量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盤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筱涵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所需支付的價格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下表是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之間的對應關係，則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0"/>
        <w:tblW w:w="3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5"/>
        <w:gridCol w:w="740"/>
        <w:gridCol w:w="740"/>
        <w:gridCol w:w="740"/>
        <w:gridCol w:w="755"/>
        <w:tblGridChange w:id="0">
          <w:tblGrid>
            <w:gridCol w:w="575"/>
            <w:gridCol w:w="740"/>
            <w:gridCol w:w="740"/>
            <w:gridCol w:w="740"/>
            <w:gridCol w:w="75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80" w:firstLine="0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若以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表示圓的半徑、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表示圓周長，則：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對於給定的每一個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值，是否恰有一個對應的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值？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哥哥的彈珠數量是弟弟彈珠數量的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倍少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顆，若弟弟有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顆，哥哥有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顆，則：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寫出變數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(2)   </w:t>
        <w:tab/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童玩博物館推出「50元一票玩到底」的促銷活動，活動期間每人一律50元，若以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品睿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所玩的時間(小時)、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表示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品睿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所需支付的價格(元)，則：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(1) 寫出變數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的關係式。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是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的函數嗎？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SimSun"/>
  <w:font w:name="Arial Unicode MS"/>
  <w:font w:name="Times New Roman"/>
  <w:font w:name="Gungsuh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